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中国孤独症家庭需求蓝皮书</w:t>
      </w:r>
    </w:p>
    <w:p>
      <w:r>
        <w:rPr>
          <w:rFonts w:ascii="宋体" w:hAnsi="宋体" w:eastAsia="宋体"/>
          <w:sz w:val="24"/>
        </w:rPr>
        <w:t>中国精神残疾人及亲友协会编著；温洪总策划；郭德华执笔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中国孤独症家庭需求蓝皮书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中国精神残疾人及亲友协会编著；温洪总策划；郭德华执笔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本书出售、求购地址：https://www.jiaokey.com/book/detail/13681487.html</w:t>
      </w:r>
    </w:p>
    <w:p>
      <w:r>
        <w:t>更多相关图书推荐：https://www.jiaokey.com</w:t>
      </w:r>
    </w:p>
    <w:p>
      <w:r>
        <w:t>中国精神残疾人及亲友协会编著；温洪总策划；郭德华执笔 其他作品：https://www.jiaokey.com/tag/中国精神残疾人及亲友协会编著；温洪总策划；郭德华执笔.html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关键词搜索：https://www.jiaokey.com/tag/中国孤独症家庭需求蓝皮书.html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