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中央银行与金融监管</w:t>
      </w:r>
    </w:p>
    <w:p>
      <w:r>
        <w:rPr>
          <w:rFonts w:ascii="宋体" w:hAnsi="宋体" w:eastAsia="宋体"/>
          <w:sz w:val="24"/>
        </w:rPr>
        <w:t>秦菊香主编；孙清，毕海霞副主编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中央银行与金融监管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秦菊香主编；孙清，毕海霞副主编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本书出售、求购地址：https://www.jiaokey.com/book/detail/13681230.html</w:t>
      </w:r>
    </w:p>
    <w:p>
      <w:r>
        <w:t>更多相关图书推荐：https://www.jiaokey.com</w:t>
      </w:r>
    </w:p>
    <w:p>
      <w:r>
        <w:t>秦菊香主编；孙清，毕海霞副主编 其他作品：https://www.jiaokey.com/tag/秦菊香主编；孙清，毕海霞副主编.html</w:t>
      </w:r>
    </w:p>
    <w:p>
      <w:r>
        <w:t>商等教育出版社 出版图书：https://www.jiaokey.com/tag/商等教育出版社.html</w:t>
      </w:r>
    </w:p>
    <w:p>
      <w:r>
        <w:t>关键词搜索：https://www.jiaokey.com/tag/中央银行与金融监管.html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