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PSoC4技术与应用</w:t>
      </w:r>
    </w:p>
    <w:p>
      <w:r>
        <w:rPr>
          <w:rFonts w:ascii="宋体" w:hAnsi="宋体" w:eastAsia="宋体"/>
          <w:sz w:val="24"/>
        </w:rPr>
        <w:t>王广君主编；张怀，陈东明，冀连杰，曾旭明，向常州，陈晓梦副主编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PSoC4技术与应用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王广君主编；张怀，陈东明，冀连杰，曾旭明，向常州，陈晓梦副主编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本书出售、求购地址：https://www.jiaokey.com/book/detail/13679943.html</w:t>
      </w:r>
    </w:p>
    <w:p>
      <w:r>
        <w:t>更多相关图书推荐：https://www.jiaokey.com</w:t>
      </w:r>
    </w:p>
    <w:p>
      <w:r>
        <w:t>王广君主编；张怀，陈东明，冀连杰，曾旭明，向常州，陈晓梦副主编 其他作品：https://www.jiaokey.com/tag/王广君主编；张怀，陈东明，冀连杰，曾旭明，向常州，陈晓梦副主编.html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关键词搜索：https://www.jiaokey.com/tag/PSoC4技术与应用.html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