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解读新农村防雷</w:t>
      </w:r>
    </w:p>
    <w:p>
      <w:r>
        <w:rPr>
          <w:rFonts w:ascii="宋体" w:hAnsi="宋体" w:eastAsia="宋体"/>
          <w:sz w:val="24"/>
        </w:rPr>
        <w:t>江苏新农村防雷工程示范区建设项目组编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解读新农村防雷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江苏新农村防雷工程示范区建设项目组编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本书出售、求购地址：https://www.jiaokey.com/book/detail/13679814.html</w:t>
      </w:r>
    </w:p>
    <w:p>
      <w:r>
        <w:t>更多相关图书推荐：https://www.jiaokey.com</w:t>
      </w:r>
    </w:p>
    <w:p>
      <w:r>
        <w:t>江苏新农村防雷工程示范区建设项目组编 其他作品：https://www.jiaokey.com/tag/江苏新农村防雷工程示范区建设项目组编.html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关键词搜索：https://www.jiaokey.com/tag/解读新农村防雷.html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