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三民主义简讲五权宪法解释合刊</w:t>
      </w:r>
    </w:p>
    <w:p>
      <w:r>
        <w:rPr>
          <w:rFonts w:ascii="宋体" w:hAnsi="宋体" w:eastAsia="宋体"/>
          <w:sz w:val="24"/>
        </w:rPr>
        <w:t>孙中山著；三民书店编辑部编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三民主义简讲五权宪法解释合刊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孙中山著；三民书店编辑部编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本书出售、求购地址：https://www.jiaokey.com/book/detail/13679365.html</w:t>
      </w:r>
    </w:p>
    <w:p>
      <w:r>
        <w:t>更多相关图书推荐：https://www.jiaokey.com</w:t>
      </w:r>
    </w:p>
    <w:p>
      <w:r>
        <w:t>孙中山著；三民书店编辑部编 其他作品：https://www.jiaokey.com/tag/孙中山著；三民书店编辑部编.html</w:t>
      </w:r>
    </w:p>
    <w:p>
      <w:r>
        <w:t>三民书店 出版图书：https://www.jiaokey.com/tag/三民书店.html</w:t>
      </w:r>
    </w:p>
    <w:p>
      <w:r>
        <w:t>关键词搜索：https://www.jiaokey.com/tag/三民主义简讲五权宪法解释合刊.html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