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军人精神教育：总理在广西桂林对滇粤赣各军演讲</w:t>
      </w:r>
    </w:p>
    <w:p>
      <w:r>
        <w:rPr>
          <w:rFonts w:ascii="宋体" w:hAnsi="宋体" w:eastAsia="宋体"/>
          <w:sz w:val="24"/>
        </w:rPr>
        <w:t>孙中山讲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军人精神教育：总理在广西桂林对滇粤赣各军演讲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中国国民党江苏省执行委员会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本书出售、求购地址：https://www.jiaokey.com/book/detail/13679335.html</w:t>
      </w:r>
    </w:p>
    <w:p>
      <w:r>
        <w:t>更多相关图书推荐：https://www.jiaokey.com</w:t>
      </w:r>
    </w:p>
    <w:p>
      <w:r>
        <w:t>孙中山讲 其他作品：https://www.jiaokey.com/tag/孙中山讲.html</w:t>
      </w:r>
    </w:p>
    <w:p>
      <w:r>
        <w:t>中国国民党江苏省执行委员会 出版图书：https://www.jiaokey.com/tag/中国国民党江苏省执行委员会.html</w:t>
      </w:r>
    </w:p>
    <w:p>
      <w:r>
        <w:t>关键词搜索：https://www.jiaokey.com/tag/军人精神教育：总理在广西桂林对滇粤赣各军演讲.html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