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民族主义的民族复兴运动  胡汉民归国后之言论  4</w:t>
      </w:r>
    </w:p>
    <w:p>
      <w:r>
        <w:rPr>
          <w:rFonts w:ascii="宋体" w:hAnsi="宋体" w:eastAsia="宋体"/>
          <w:sz w:val="24"/>
        </w:rPr>
        <w:t>先导社编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民族主义的民族复兴运动  胡汉民归国后之言论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先导社编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本书出售、求购地址：https://www.jiaokey.com/book/detail/13679327.html</w:t>
      </w:r>
    </w:p>
    <w:p>
      <w:r>
        <w:t>更多相关图书推荐：https://www.jiaokey.com</w:t>
      </w:r>
    </w:p>
    <w:p>
      <w:r>
        <w:t>先导社编 其他作品：https://www.jiaokey.com/tag/先导社编.html</w:t>
      </w:r>
    </w:p>
    <w:p>
      <w:r>
        <w:t>先导社 出版图书：https://www.jiaokey.com/tag/先导社.html</w:t>
      </w:r>
    </w:p>
    <w:p>
      <w:r>
        <w:t>关键词搜索：https://www.jiaokey.com/tag/民族主义的民族复兴运动  胡汉民归国后之言论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