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  理论与技法</w:t>
      </w:r>
    </w:p>
    <w:p>
      <w:r>
        <w:rPr>
          <w:rFonts w:ascii="宋体" w:hAnsi="宋体" w:eastAsia="宋体"/>
          <w:sz w:val="24"/>
        </w:rPr>
        <w:t>（美）威廉·科拜·劳卡德著；葛颂，邹德艳译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  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（美）威廉·科拜·劳卡德著；葛颂，邹德艳译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本书出售、求购地址：https://www.jiaokey.com/book/detail/13678757.html</w:t>
      </w:r>
    </w:p>
    <w:p>
      <w:r>
        <w:t>更多相关图书推荐：https://www.jiaokey.com</w:t>
      </w:r>
    </w:p>
    <w:p>
      <w:r>
        <w:t>（美）威廉·科拜·劳卡德著；葛颂，邹德艳译 其他作品：https://www.jiaokey.com/tag/（美）威廉·科拜·劳卡德著；葛颂，邹德艳译.html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关键词搜索：https://www.jiaokey.com/tag/设计手绘  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