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艺术诸定义</w:t>
      </w:r>
    </w:p>
    <w:p>
      <w:r>
        <w:rPr>
          <w:rFonts w:ascii="宋体" w:hAnsi="宋体" w:eastAsia="宋体"/>
          <w:sz w:val="24"/>
        </w:rPr>
        <w:t>（新西兰）斯蒂芬·戴维斯著；韩振华，赵娟译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艺术诸定义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（新西兰）斯蒂芬·戴维斯著；韩振华，赵娟译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本书出售、求购地址：https://www.jiaokey.com/book/detail/13677988.html</w:t>
      </w:r>
    </w:p>
    <w:p>
      <w:r>
        <w:t>更多相关图书推荐：https://www.jiaokey.com</w:t>
      </w:r>
    </w:p>
    <w:p>
      <w:r>
        <w:t>（新西兰）斯蒂芬·戴维斯著；韩振华，赵娟译 其他作品：https://www.jiaokey.com/tag/（新西兰）斯蒂芬·戴维斯著；韩振华，赵娟译.html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关键词搜索：https://www.jiaokey.com/tag/艺术诸定义.html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