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全球土地2013  热点与前沿</w:t>
      </w:r>
    </w:p>
    <w:p>
      <w:r>
        <w:rPr>
          <w:rFonts w:ascii="宋体" w:hAnsi="宋体" w:eastAsia="宋体"/>
          <w:sz w:val="24"/>
        </w:rPr>
        <w:t>吴次芳主编；叶艳妹，吴宇哲，岳文泽副主编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全球土地2013  热点与前沿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吴次芳主编；叶艳妹，吴宇哲，岳文泽副主编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本书出售、求购地址：https://www.jiaokey.com/book/detail/13677451.html</w:t>
      </w:r>
    </w:p>
    <w:p>
      <w:r>
        <w:t>更多相关图书推荐：https://www.jiaokey.com</w:t>
      </w:r>
    </w:p>
    <w:p>
      <w:r>
        <w:t>吴次芳主编；叶艳妹，吴宇哲，岳文泽副主编 其他作品：https://www.jiaokey.com/tag/吴次芳主编；叶艳妹，吴宇哲，岳文泽副主编.html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关键词搜索：https://www.jiaokey.com/tag/全球土地2013  热点与前沿.html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