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为民法而斗争  梁慧星先生七秩华诞祝寿文集</w:t>
      </w:r>
    </w:p>
    <w:p>
      <w:r>
        <w:rPr>
          <w:rFonts w:ascii="宋体" w:hAnsi="宋体" w:eastAsia="宋体"/>
          <w:sz w:val="24"/>
        </w:rPr>
        <w:t>《为民法而斗争：梁慧星先生七秩华诞祝寿文集》编委会编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为民法而斗争  梁慧星先生七秩华诞祝寿文集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《为民法而斗争：梁慧星先生七秩华诞祝寿文集》编委会编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本书出售、求购地址：https://www.jiaokey.com/book/detail/13676976.html</w:t>
      </w:r>
    </w:p>
    <w:p>
      <w:r>
        <w:t>更多相关图书推荐：https://www.jiaokey.com</w:t>
      </w:r>
    </w:p>
    <w:p>
      <w:r>
        <w:t>《为民法而斗争：梁慧星先生七秩华诞祝寿文集》编委会编 其他作品：https://www.jiaokey.com/tag/《为民法而斗争：梁慧星先生七秩华诞祝寿文集》编委会编.html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关键词搜索：https://www.jiaokey.com/tag/为民法而斗争  梁慧星先生七秩华诞祝寿文集.html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