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《农作物种子检验规程》实施指南 GB/T 3543.1~3543.7-1995</w:t>
      </w:r>
    </w:p>
    <w:p>
      <w:r>
        <w:rPr>
          <w:rFonts w:ascii="宋体" w:hAnsi="宋体" w:eastAsia="宋体"/>
          <w:sz w:val="24"/>
        </w:rPr>
        <w:t>全国农作物种子标准化技术委员会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《农作物种子检验规程》实施指南 GB/T 3543.1~3543.7-1995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全国农作物种子标准化技术委员会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本书出售、求购地址：https://www.jiaokey.com/book/detail/13676833.html</w:t>
      </w:r>
    </w:p>
    <w:p>
      <w:r>
        <w:t>更多相关图书推荐：https://www.jiaokey.com</w:t>
      </w:r>
    </w:p>
    <w:p>
      <w:r>
        <w:t>全国农作物种子标准化技术委员会 其他作品：https://www.jiaokey.com/tag/全国农作物种子标准化技术委员会.html</w:t>
      </w:r>
    </w:p>
    <w:p>
      <w:r>
        <w:t>关键词搜索：https://www.jiaokey.com/tag/《农作物种子检验规程》实施指南 GB/T 3543.1~3543.7-1995.html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