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地中海贫血的预防控制</w:t>
      </w:r>
    </w:p>
    <w:p>
      <w:r>
        <w:rPr>
          <w:rFonts w:ascii="宋体" w:hAnsi="宋体" w:eastAsia="宋体"/>
          <w:sz w:val="24"/>
        </w:rPr>
        <w:t>张小庄，冯占春，叶宁主编；赵庆国，尹爱华，李兵，谭光明副主编；马远珠，张亮，王继成等编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地中海贫血的预防控制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张小庄，冯占春，叶宁主编；赵庆国，尹爱华，李兵，谭光明副主编；马远珠，张亮，王继成等编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本书出售、求购地址：https://www.jiaokey.com/book/detail/13676535.html</w:t>
      </w:r>
    </w:p>
    <w:p>
      <w:r>
        <w:t>更多相关图书推荐：https://www.jiaokey.com</w:t>
      </w:r>
    </w:p>
    <w:p>
      <w:r>
        <w:t>张小庄，冯占春，叶宁主编；赵庆国，尹爱华，李兵，谭光明副主编；马远珠，张亮，王继成等编 其他作品：https://www.jiaokey.com/tag/张小庄，冯占春，叶宁主编；赵庆国，尹爱华，李兵，谭光明副主编；马远珠，张亮，王继成等编.html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关键词搜索：https://www.jiaokey.com/tag/地中海贫血的预防控制.html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