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第2版</w:t>
      </w:r>
    </w:p>
    <w:p>
      <w:r>
        <w:rPr>
          <w:rFonts w:ascii="宋体" w:hAnsi="宋体" w:eastAsia="宋体"/>
          <w:sz w:val="24"/>
        </w:rPr>
        <w:t>于玲玲，杨正光主编；汪海峰，阮澍铭副主编；邵永波，贺丽编写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于玲玲，杨正光主编；汪海峰，阮澍铭副主编；邵永波，贺丽编写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本书出售、求购地址：https://www.jiaokey.com/book/detail/13676497.html</w:t>
      </w:r>
    </w:p>
    <w:p>
      <w:r>
        <w:t>更多相关图书推荐：https://www.jiaokey.com</w:t>
      </w:r>
    </w:p>
    <w:p>
      <w:r>
        <w:t>于玲玲，杨正光主编；汪海峰，阮澍铭副主编；邵永波，贺丽编写 其他作品：https://www.jiaokey.com/tag/于玲玲，杨正光主编；汪海峰，阮澍铭副主编；邵永波，贺丽编写.html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关键词搜索：https://www.jiaokey.com/tag/结构力学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