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作为生产者的作者</w:t>
      </w:r>
    </w:p>
    <w:p>
      <w:r>
        <w:rPr>
          <w:rFonts w:ascii="宋体" w:hAnsi="宋体" w:eastAsia="宋体"/>
          <w:sz w:val="24"/>
        </w:rPr>
        <w:t>（德）瓦尔特·本雅明（WalterBenjamin）著；王炳钧，陈永国，郭军，蒋洪生译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作为生产者的作者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（德）瓦尔特·本雅明（WalterBenjamin）著；王炳钧，陈永国，郭军，蒋洪生译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本书出售、求购地址：https://www.jiaokey.com/book/detail/13676449.html</w:t>
      </w:r>
    </w:p>
    <w:p>
      <w:r>
        <w:t>更多相关图书推荐：https://www.jiaokey.com</w:t>
      </w:r>
    </w:p>
    <w:p>
      <w:r>
        <w:t>（德）瓦尔特·本雅明（WalterBenjamin）著；王炳钧，陈永国，郭军，蒋洪生译 其他作品：https://www.jiaokey.com/tag/（德）瓦尔特·本雅明（WalterBenjamin）著；王炳钧，陈永国，郭军，蒋洪生译.html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关键词搜索：https://www.jiaokey.com/tag/作为生产者的作者.html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