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2013年版  一级</w:t>
      </w:r>
    </w:p>
    <w:p>
      <w:r>
        <w:rPr>
          <w:rFonts w:ascii="宋体" w:hAnsi="宋体" w:eastAsia="宋体"/>
          <w:sz w:val="24"/>
        </w:rPr>
        <w:t>华玉香主编；詹惠春，裘正铨副主编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2013年版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华玉香主编；詹惠春，裘正铨副主编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本书出售、求购地址：https://www.jiaokey.com/book/detail/13674578.html</w:t>
      </w:r>
    </w:p>
    <w:p>
      <w:r>
        <w:t>更多相关图书推荐：https://www.jiaokey.com</w:t>
      </w:r>
    </w:p>
    <w:p>
      <w:r>
        <w:t>华玉香主编；詹惠春，裘正铨副主编 其他作品：https://www.jiaokey.com/tag/华玉香主编；詹惠春，裘正铨副主编.html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2013年版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