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盐魂：柴达木盐雕</w:t>
      </w:r>
    </w:p>
    <w:p>
      <w:r>
        <w:rPr>
          <w:rFonts w:ascii="宋体" w:hAnsi="宋体" w:eastAsia="宋体"/>
          <w:sz w:val="24"/>
        </w:rPr>
        <w:t>沃赛策划；呼和巴拉，刘生强，李东曲主编；付强，段传海，王书青副主编；陈生贵，牛建波，周德辉编辑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盐魂：柴达木盐雕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沃赛策划；呼和巴拉，刘生强，李东曲主编；付强，段传海，王书青副主编；陈生贵，牛建波，周德辉编辑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青海新宏铭印业有限公司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本书出售、求购地址：https://www.jiaokey.com/book/detail/13674089.html</w:t>
      </w:r>
    </w:p>
    <w:p>
      <w:r>
        <w:t>更多相关图书推荐：https://www.jiaokey.com</w:t>
      </w:r>
    </w:p>
    <w:p>
      <w:r>
        <w:t>沃赛策划；呼和巴拉，刘生强，李东曲主编；付强，段传海，王书青副主编；陈生贵，牛建波，周德辉编辑 其他作品：https://www.jiaokey.com/tag/沃赛策划；呼和巴拉，刘生强，李东曲主编；付强，段传海，王书青副主编；陈生贵，牛建波，周德辉编辑.html</w:t>
      </w:r>
    </w:p>
    <w:p>
      <w:r>
        <w:t>青海新宏铭印业有限公司 出版图书：https://www.jiaokey.com/tag/青海新宏铭印业有限公司.html</w:t>
      </w:r>
    </w:p>
    <w:p>
      <w:r>
        <w:t>关键词搜索：https://www.jiaokey.com/tag/盐魂：柴达木盐雕.html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