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建筑结构损伤控制设计</w:t>
      </w:r>
    </w:p>
    <w:p>
      <w:r>
        <w:rPr>
          <w:rFonts w:ascii="宋体" w:hAnsi="宋体" w:eastAsia="宋体"/>
          <w:sz w:val="24"/>
        </w:rPr>
        <w:t>（日）和田章，岩田卫，清水敬三，安部重孝，川合广树著；曲哲，裴星洙译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建筑结构损伤控制设计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（日）和田章，岩田卫，清水敬三，安部重孝，川合广树著；曲哲，裴星洙译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本书出售、求购地址：https://www.jiaokey.com/book/detail/13673916.html</w:t>
      </w:r>
    </w:p>
    <w:p>
      <w:r>
        <w:t>更多相关图书推荐：https://www.jiaokey.com</w:t>
      </w:r>
    </w:p>
    <w:p>
      <w:r>
        <w:t>（日）和田章，岩田卫，清水敬三，安部重孝，川合广树著；曲哲，裴星洙译 其他作品：https://www.jiaokey.com/tag/（日）和田章，岩田卫，清水敬三，安部重孝，川合广树著；曲哲，裴星洙译.html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关键词搜索：https://www.jiaokey.com/tag/建筑结构损伤控制设计.html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