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尽精微致广大  徐悲鸿1940年创作的两本册页</w:t>
      </w:r>
    </w:p>
    <w:p>
      <w:r>
        <w:rPr>
          <w:rFonts w:ascii="宋体" w:hAnsi="宋体" w:eastAsia="宋体"/>
          <w:sz w:val="24"/>
        </w:rPr>
        <w:t>易苏昊，樊则春，滕惠如主编；魏柏琴执行主编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尽精微致广大  徐悲鸿1940年创作的两本册页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易苏昊，樊则春，滕惠如主编；魏柏琴执行主编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本书出售、求购地址：https://www.jiaokey.com/book/detail/13672499.html</w:t>
      </w:r>
    </w:p>
    <w:p>
      <w:r>
        <w:t>更多相关图书推荐：https://www.jiaokey.com</w:t>
      </w:r>
    </w:p>
    <w:p>
      <w:r>
        <w:t>易苏昊，樊则春，滕惠如主编；魏柏琴执行主编 其他作品：https://www.jiaokey.com/tag/易苏昊，樊则春，滕惠如主编；魏柏琴执行主编.html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关键词搜索：https://www.jiaokey.com/tag/尽精微致广大  徐悲鸿1940年创作的两本册页.html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