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  第4版</w:t>
      </w:r>
    </w:p>
    <w:p>
      <w:r>
        <w:rPr>
          <w:rFonts w:ascii="宋体" w:hAnsi="宋体" w:eastAsia="宋体"/>
          <w:sz w:val="24"/>
        </w:rPr>
        <w:t>（法）让·鲍德里亚著；刘成富，全成钢译；张一兵丛书主编；周宪，周晓虹副主编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（法）让·鲍德里亚著；刘成富，全成钢译；张一兵丛书主编；周宪，周晓虹副主编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本书出售、求购地址：https://www.jiaokey.com/book/detail/13672067.html</w:t>
      </w:r>
    </w:p>
    <w:p>
      <w:r>
        <w:t>更多相关图书推荐：https://www.jiaokey.com</w:t>
      </w:r>
    </w:p>
    <w:p>
      <w:r>
        <w:t>（法）让·鲍德里亚著；刘成富，全成钢译；张一兵丛书主编；周宪，周晓虹副主编 其他作品：https://www.jiaokey.com/tag/（法）让·鲍德里亚著；刘成富，全成钢译；张一兵丛书主编；周宪，周晓虹副主编.html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关键词搜索：https://www.jiaokey.com/tag/消费社会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