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古希腊神话的现代解读：理性与神性＝MODERN PERSPECTIVES OF RATIONALITY AND IMMORTALITY</w:t>
      </w:r>
    </w:p>
    <w:p>
      <w:r>
        <w:rPr>
          <w:rFonts w:ascii="宋体" w:hAnsi="宋体" w:eastAsia="宋体"/>
          <w:sz w:val="24"/>
        </w:rPr>
        <w:t>吴诗玉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古希腊神话的现代解读：理性与神性＝MODERN PERSPECTIVES OF RATIONALITY AND IMMORTALITY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吴诗玉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本书出售、求购地址：https://www.jiaokey.com/book/detail/13671350.html</w:t>
      </w:r>
    </w:p>
    <w:p>
      <w:r>
        <w:t>更多相关图书推荐：https://www.jiaokey.com</w:t>
      </w:r>
    </w:p>
    <w:p>
      <w:r>
        <w:t>吴诗玉 其他作品：https://www.jiaokey.com/tag/吴诗玉.html</w:t>
      </w:r>
    </w:p>
    <w:p>
      <w:r>
        <w:t>关键词搜索：https://www.jiaokey.com/tag/古希腊神话的现代解读：理性与神性＝MODERN PERSPECTIVES OF RATIONALITY AND IMMORTALITY.html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