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瓶颈理论手册  上</w:t>
      </w:r>
    </w:p>
    <w:p>
      <w:r>
        <w:rPr>
          <w:rFonts w:ascii="宋体" w:hAnsi="宋体" w:eastAsia="宋体"/>
          <w:sz w:val="24"/>
        </w:rPr>
        <w:t>（美）詹姆斯·F·科克斯三世；小约翰·G·施莱尔编；张浪，王华译；巴玛咨询集团审校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瓶颈理论手册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（美）詹姆斯·F·科克斯三世；小约翰·G·施莱尔编；张浪，王华译；巴玛咨询集团审校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本书出售、求购地址：https://www.jiaokey.com/book/detail/13671182.html</w:t>
      </w:r>
    </w:p>
    <w:p>
      <w:r>
        <w:t>更多相关图书推荐：https://www.jiaokey.com</w:t>
      </w:r>
    </w:p>
    <w:p>
      <w:r>
        <w:t>（美）詹姆斯·F·科克斯三世；小约翰·G·施莱尔编；张浪，王华译；巴玛咨询集团审校 其他作品：https://www.jiaokey.com/tag/（美）詹姆斯·F·科克斯三世；小约翰·G·施莱尔编；张浪，王华译；巴玛咨询集团审校.html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关键词搜索：https://www.jiaokey.com/tag/瓶颈理论手册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