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水利工程施工技术</w:t>
      </w:r>
    </w:p>
    <w:p>
      <w:r>
        <w:rPr>
          <w:rFonts w:ascii="宋体" w:hAnsi="宋体" w:eastAsia="宋体"/>
          <w:sz w:val="24"/>
        </w:rPr>
        <w:t>黄亚梅，张军主编；雷衍波，黄强，雷宏波等副主编；黄善和，陆岸典主审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黄亚梅，张军主编；雷衍波，黄强，雷宏波等副主编；黄善和，陆岸典主审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本书出售、求购地址：https://www.jiaokey.com/book/detail/13670648.html</w:t>
      </w:r>
    </w:p>
    <w:p>
      <w:r>
        <w:t>更多相关图书推荐：https://www.jiaokey.com</w:t>
      </w:r>
    </w:p>
    <w:p>
      <w:r>
        <w:t>黄亚梅，张军主编；雷衍波，黄强，雷宏波等副主编；黄善和，陆岸典主审 其他作品：https://www.jiaokey.com/tag/黄亚梅，张军主编；雷衍波，黄强，雷宏波等副主编；黄善和，陆岸典主审.html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