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“活性污泥-生物膜”处理废水复合生物工艺</w:t>
      </w:r>
    </w:p>
    <w:p>
      <w:r>
        <w:rPr>
          <w:rFonts w:ascii="宋体" w:hAnsi="宋体" w:eastAsia="宋体"/>
          <w:sz w:val="24"/>
        </w:rPr>
        <w:t>王兵，李巧燕，雷瑞盈，李永峰著；孙彩玉审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“活性污泥-生物膜”处理废水复合生物工艺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王兵，李巧燕，雷瑞盈，李永峰著；孙彩玉审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本书出售、求购地址：https://www.jiaokey.com/book/detail/13669949.html</w:t>
      </w:r>
    </w:p>
    <w:p>
      <w:r>
        <w:t>更多相关图书推荐：https://www.jiaokey.com</w:t>
      </w:r>
    </w:p>
    <w:p>
      <w:r>
        <w:t>王兵，李巧燕，雷瑞盈，李永峰著；孙彩玉审 其他作品：https://www.jiaokey.com/tag/王兵，李巧燕，雷瑞盈，李永峰著；孙彩玉审.html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关键词搜索：https://www.jiaokey.com/tag/“活性污泥-生物膜”处理废水复合生物工艺.html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