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中文版After Effects CC影视制作全实例</w:t>
      </w:r>
    </w:p>
    <w:p>
      <w:r>
        <w:rPr>
          <w:rFonts w:ascii="宋体" w:hAnsi="宋体" w:eastAsia="宋体"/>
          <w:sz w:val="24"/>
        </w:rPr>
        <w:t>子午视觉文化传播主编；彭超，景洪荣，马小龙，张桂良编著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中文版After Effects CC影视制作全实例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子午视觉文化传播主编；彭超，景洪荣，马小龙，张桂良编著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本书出售、求购地址：https://www.jiaokey.com/book/detail/13669877.html</w:t>
      </w:r>
    </w:p>
    <w:p>
      <w:r>
        <w:t>更多相关图书推荐：https://www.jiaokey.com</w:t>
      </w:r>
    </w:p>
    <w:p>
      <w:r>
        <w:t>子午视觉文化传播主编；彭超，景洪荣，马小龙，张桂良编著 其他作品：https://www.jiaokey.com/tag/子午视觉文化传播主编；彭超，景洪荣，马小龙，张桂良编著.html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关键词搜索：https://www.jiaokey.com/tag/中文版After Effects CC影视制作全实例.html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