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书名：晚清国家与社会关系论例</w:t>
      </w:r>
    </w:p>
    <w:p>
      <w:r>
        <w:t>作者：周育民，侯鹏编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总页数：343</w:t>
      </w:r>
    </w:p>
    <w:p>
      <w:r>
        <w:t>更多请访问教客网: www.jiaokey.com</w:t>
      </w:r>
    </w:p>
    <w:p>
      <w:r>
        <w:t>晚清国家与社会关系论例 评论地址：https://www.jiaokey.com/book/detail/13667930.html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