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孤独症婴幼儿早期介入丹佛模式</w:t>
      </w:r>
    </w:p>
    <w:p>
      <w:r>
        <w:rPr>
          <w:rFonts w:ascii="宋体" w:hAnsi="宋体" w:eastAsia="宋体"/>
          <w:sz w:val="24"/>
        </w:rPr>
        <w:t>（美）罗杰斯，（美）道森著；徐秀，王艺主译；复旦大学附属儿科医院组译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孤独症婴幼儿早期介入丹佛模式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（美）罗杰斯，（美）道森著；徐秀，王艺主译；复旦大学附属儿科医院组译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本书出售、求购地址：https://www.jiaokey.com/book/detail/13667527.html</w:t>
      </w:r>
    </w:p>
    <w:p>
      <w:r>
        <w:t>更多相关图书推荐：https://www.jiaokey.com</w:t>
      </w:r>
    </w:p>
    <w:p>
      <w:r>
        <w:t>（美）罗杰斯，（美）道森著；徐秀，王艺主译；复旦大学附属儿科医院组译 其他作品：https://www.jiaokey.com/tag/（美）罗杰斯，（美）道森著；徐秀，王艺主译；复旦大学附属儿科医院组译.html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关键词搜索：https://www.jiaokey.com/tag/孤独症婴幼儿早期介入丹佛模式.html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