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第3册  卷22-37</w:t>
      </w:r>
    </w:p>
    <w:p>
      <w:r>
        <w:rPr>
          <w:rFonts w:ascii="宋体" w:hAnsi="宋体" w:eastAsia="宋体"/>
          <w:sz w:val="24"/>
        </w:rPr>
        <w:t>（明）张介宾注；王大淳，马嘉陵，王晓竹等点校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第3册  卷22-37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（明）张介宾注；王大淳，马嘉陵，王晓竹等点校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本书出售、求购地址：https://www.jiaokey.com/book/detail/13665809.html</w:t>
      </w:r>
    </w:p>
    <w:p>
      <w:r>
        <w:t>更多相关图书推荐：https://www.jiaokey.com</w:t>
      </w:r>
    </w:p>
    <w:p>
      <w:r>
        <w:t>（明）张介宾注；王大淳，马嘉陵，王晓竹等点校 其他作品：https://www.jiaokey.com/tag/（明）张介宾注；王大淳，马嘉陵，王晓竹等点校.html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关键词搜索：https://www.jiaokey.com/tag/景岳全书  第3册  卷22-37.html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