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魔沼</w:t>
      </w:r>
    </w:p>
    <w:p>
      <w:r>
        <w:rPr>
          <w:rFonts w:ascii="宋体" w:hAnsi="宋体" w:eastAsia="宋体"/>
          <w:sz w:val="24"/>
        </w:rPr>
        <w:t>（俄）果戈里，（法）乔治·桑著；鲁迅，杨云雁译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（俄）果戈里，（法）乔治·桑著；鲁迅，杨云雁译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本书出售、求购地址：https://www.jiaokey.com/book/detail/13664916.html</w:t>
      </w:r>
    </w:p>
    <w:p>
      <w:r>
        <w:t>更多相关图书推荐：https://www.jiaokey.com</w:t>
      </w:r>
    </w:p>
    <w:p>
      <w:r>
        <w:t>（俄）果戈里，（法）乔治·桑著；鲁迅，杨云雁译 其他作品：https://www.jiaokey.com/tag/（俄）果戈里，（法）乔治·桑著；鲁迅，杨云雁译.html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关键词搜索：https://www.jiaokey.com/tag/死魂灵  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