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中国近现代史纲要学习与指导</w:t>
      </w:r>
    </w:p>
    <w:p>
      <w:r>
        <w:rPr>
          <w:rFonts w:ascii="宋体" w:hAnsi="宋体" w:eastAsia="宋体"/>
          <w:sz w:val="24"/>
        </w:rPr>
        <w:t>梅宪宾主编；董家强，虎燕子，蒋红哲，田萌，何艳辉，姜丽娟副主编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中国近现代史纲要学习与指导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梅宪宾主编；董家强，虎燕子，蒋红哲，田萌，何艳辉，姜丽娟副主编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本书出售、求购地址：https://www.jiaokey.com/book/detail/13664699.html</w:t>
      </w:r>
    </w:p>
    <w:p>
      <w:r>
        <w:t>更多相关图书推荐：https://www.jiaokey.com</w:t>
      </w:r>
    </w:p>
    <w:p>
      <w:r>
        <w:t>梅宪宾主编；董家强，虎燕子，蒋红哲，田萌，何艳辉，姜丽娟副主编 其他作品：https://www.jiaokey.com/tag/梅宪宾主编；董家强，虎燕子，蒋红哲，田萌，何艳辉，姜丽娟副主编.html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关键词搜索：https://www.jiaokey.com/tag/中国近现代史纲要学习与指导.html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