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节日的欢喜  大提琴与钢琴  正谱本</w:t>
      </w:r>
    </w:p>
    <w:p>
      <w:r>
        <w:rPr>
          <w:rFonts w:ascii="宋体" w:hAnsi="宋体" w:eastAsia="宋体"/>
          <w:sz w:val="24"/>
        </w:rPr>
        <w:t>霍存慧曲；司徒志文订弓法指法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节日的欢喜  大提琴与钢琴  正谱本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霍存慧曲；司徒志文订弓法指法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本书出售、求购地址：https://www.jiaokey.com/book/detail/13662651.html</w:t>
      </w:r>
    </w:p>
    <w:p>
      <w:r>
        <w:t>更多相关图书推荐：https://www.jiaokey.com</w:t>
      </w:r>
    </w:p>
    <w:p>
      <w:r>
        <w:t>霍存慧曲；司徒志文订弓法指法 其他作品：https://www.jiaokey.com/tag/霍存慧曲；司徒志文订弓法指法.html</w:t>
      </w:r>
    </w:p>
    <w:p>
      <w:r>
        <w:t>音乐出版社 出版图书：https://www.jiaokey.com/tag/音乐出版社.html</w:t>
      </w:r>
    </w:p>
    <w:p>
      <w:r>
        <w:t>关键词搜索：https://www.jiaokey.com/tag/节日的欢喜  大提琴与钢琴  正谱本.html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