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中国艺术品质押融资案例研究  潍坊银行先行先试的架构与意义</w:t>
      </w:r>
    </w:p>
    <w:p>
      <w:r>
        <w:rPr>
          <w:rFonts w:ascii="宋体" w:hAnsi="宋体" w:eastAsia="宋体"/>
          <w:sz w:val="24"/>
        </w:rPr>
        <w:t>史跃峰，西沐主笔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2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中国艺术品质押融资案例研究  潍坊银行先行先试的架构与意义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史跃峰，西沐主笔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艺术品-抵押-融资-研究-潍坊市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本书出售、求购地址：https://www.jiaokey.com/book/detail/13662630.html</w:t>
      </w:r>
    </w:p>
    <w:p>
      <w:r>
        <w:t>更多相关图书推荐：https://www.jiaokey.com</w:t>
      </w:r>
    </w:p>
    <w:p>
      <w:r>
        <w:t>史跃峰，西沐主笔 其他作品：https://www.jiaokey.com/tag/史跃峰，西沐主笔.html</w:t>
      </w:r>
    </w:p>
    <w:p>
      <w:r>
        <w:t>北京:中国书店,2014.01 出版图书：https://www.jiaokey.com/tag/北京:中国书店,2014.01.html</w:t>
      </w:r>
    </w:p>
    <w:p>
      <w:r>
        <w:t>关键词搜索：https://www.jiaokey.com/tag/艺术品-抵押-融资-研究-潍坊市.html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