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中国审判理论研究年度报告  2013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中国审判理论研究年度报告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本书出售、求购地址：https://www.jiaokey.com/book/detail/13662174.html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关键词搜索：https://www.jiaokey.com/tag/中国审判理论研究年度报告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