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法西斯主义理论及制度</w:t>
      </w:r>
    </w:p>
    <w:p>
      <w:r>
        <w:rPr>
          <w:rFonts w:ascii="宋体" w:hAnsi="宋体" w:eastAsia="宋体"/>
          <w:sz w:val="24"/>
        </w:rPr>
        <w:t>（意）墨索里尼著；钱九威译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法西斯主义理论及制度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（意）墨索里尼著；钱九威译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本书出售、求购地址：https://www.jiaokey.com/book/detail/13662037.html</w:t>
      </w:r>
    </w:p>
    <w:p>
      <w:r>
        <w:t>更多相关图书推荐：https://www.jiaokey.com</w:t>
      </w:r>
    </w:p>
    <w:p>
      <w:r>
        <w:t>（意）墨索里尼著；钱九威译 其他作品：https://www.jiaokey.com/tag/（意）墨索里尼著；钱九威译.html</w:t>
      </w:r>
    </w:p>
    <w:p>
      <w:r>
        <w:t>四社出版部 出版图书：https://www.jiaokey.com/tag/四社出版部.html</w:t>
      </w:r>
    </w:p>
    <w:p>
      <w:r>
        <w:t>关键词搜索：https://www.jiaokey.com/tag/法西斯主义理论及制度.html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