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社会政策大要</w:t>
      </w:r>
    </w:p>
    <w:p>
      <w:r>
        <w:rPr>
          <w:rFonts w:ascii="宋体" w:hAnsi="宋体" w:eastAsia="宋体"/>
          <w:sz w:val="24"/>
        </w:rPr>
        <w:t>何思源讲；林霖记录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何思源讲；林霖记录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中山大学政治训育部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本书出售、求购地址：https://www.jiaokey.com/book/detail/13661933.html</w:t>
      </w:r>
    </w:p>
    <w:p>
      <w:r>
        <w:t>更多相关图书推荐：https://www.jiaokey.com</w:t>
      </w:r>
    </w:p>
    <w:p>
      <w:r>
        <w:t>何思源讲；林霖记录 其他作品：https://www.jiaokey.com/tag/何思源讲；林霖记录.html</w:t>
      </w:r>
    </w:p>
    <w:p>
      <w:r>
        <w:t>中山大学政治训育部 出版图书：https://www.jiaokey.com/tag/中山大学政治训育部.html</w:t>
      </w:r>
    </w:p>
    <w:p>
      <w:r>
        <w:t>关键词搜索：https://www.jiaokey.com/tag/社会政策大要.html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