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广东省小提琴定级考试指定曲目</w:t>
      </w:r>
    </w:p>
    <w:p>
      <w:r>
        <w:rPr>
          <w:rFonts w:ascii="宋体" w:hAnsi="宋体" w:eastAsia="宋体"/>
          <w:sz w:val="24"/>
        </w:rPr>
        <w:t>张国柱编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广东省小提琴定级考试指定曲目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广东省音乐家协会音乐考级委员会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本书出售、求购地址：https://www.jiaokey.com/book/detail/13660743.html</w:t>
      </w:r>
    </w:p>
    <w:p>
      <w:r>
        <w:t>更多相关图书推荐：https://www.jiaokey.com</w:t>
      </w:r>
    </w:p>
    <w:p>
      <w:r>
        <w:t>张国柱编 其他作品：https://www.jiaokey.com/tag/张国柱编.html</w:t>
      </w:r>
    </w:p>
    <w:p>
      <w:r>
        <w:t>广东省音乐家协会音乐考级委员会 出版图书：https://www.jiaokey.com/tag/广东省音乐家协会音乐考级委员会.html</w:t>
      </w:r>
    </w:p>
    <w:p>
      <w:r>
        <w:t>关键词搜索：https://www.jiaokey.com/tag/广东省小提琴定级考试指定曲目.html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