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乳腺病理活检解读</w:t>
      </w:r>
    </w:p>
    <w:p>
      <w:r>
        <w:rPr>
          <w:rFonts w:ascii="宋体" w:hAnsi="宋体" w:eastAsia="宋体"/>
          <w:sz w:val="24"/>
        </w:rPr>
        <w:t>（美）史尼特（Stuart.J.Schnitt），（美）柯林斯（Laura.C.Collins）主编；赵澄泉，丁华野，周晓军主审；薛德彬，黄文斌主译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乳腺病理活检解读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（美）史尼特（Stuart.J.Schnitt），（美）柯林斯（Laura.C.Collins）主编；赵澄泉，丁华野，周晓军主审；薛德彬，黄文斌主译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本书出售、求购地址：https://www.jiaokey.com/book/detail/13660451.html</w:t>
      </w:r>
    </w:p>
    <w:p>
      <w:r>
        <w:t>更多相关图书推荐：https://www.jiaokey.com</w:t>
      </w:r>
    </w:p>
    <w:p>
      <w:r>
        <w:t>（美）史尼特（Stuart.J.Schnitt），（美）柯林斯（Laura.C.Collins）主编；赵澄泉，丁华野，周晓军主审；薛德彬，黄文斌主译 其他作品：https://www.jiaokey.com/tag/（美）史尼特（Stuart.J.Schnitt），（美）柯林斯（Laura.C.Collins）主编；赵澄泉，丁华野，周晓军主审；薛德彬，黄文斌主译.html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关键词搜索：https://www.jiaokey.com/tag/乳腺病理活检解读.html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