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百年寻绎  马新历史人物研究</w:t>
      </w:r>
    </w:p>
    <w:p>
      <w:r>
        <w:rPr>
          <w:rFonts w:ascii="宋体" w:hAnsi="宋体" w:eastAsia="宋体"/>
          <w:sz w:val="24"/>
        </w:rPr>
        <w:t>何启良编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百年寻绎  马新历史人物研究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何启良编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拉曼大学中华研究中心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本书出售、求购地址：https://www.jiaokey.com/book/detail/13660391.html</w:t>
      </w:r>
    </w:p>
    <w:p>
      <w:r>
        <w:t>更多相关图书推荐：https://www.jiaokey.com</w:t>
      </w:r>
    </w:p>
    <w:p>
      <w:r>
        <w:t>何启良编 其他作品：https://www.jiaokey.com/tag/何启良编.html</w:t>
      </w:r>
    </w:p>
    <w:p>
      <w:r>
        <w:t>拉曼大学中华研究中心 出版图书：https://www.jiaokey.com/tag/拉曼大学中华研究中心.html</w:t>
      </w:r>
    </w:p>
    <w:p>
      <w:r>
        <w:t>关键词搜索：https://www.jiaokey.com/tag/百年寻绎  马新历史人物研究.html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