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骨科术后物理治疗指南</w:t>
      </w:r>
    </w:p>
    <w:p>
      <w:r>
        <w:rPr>
          <w:rFonts w:ascii="宋体" w:hAnsi="宋体" w:eastAsia="宋体"/>
          <w:sz w:val="24"/>
        </w:rPr>
        <w:t>（日）岛田洋一，（日）高桥仁美著；朱庆三主译；赵东旭，李野，傅羽弘副主译；尹飞，巩因，朱灏宇等译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骨科术后物理治疗指南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（日）岛田洋一，（日）高桥仁美著；朱庆三主译；赵东旭，李野，傅羽弘副主译；尹飞，巩因，朱灏宇等译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本书出售、求购地址：https://www.jiaokey.com/book/detail/13660231.html</w:t>
      </w:r>
    </w:p>
    <w:p>
      <w:r>
        <w:t>更多相关图书推荐：https://www.jiaokey.com</w:t>
      </w:r>
    </w:p>
    <w:p>
      <w:r>
        <w:t>（日）岛田洋一，（日）高桥仁美著；朱庆三主译；赵东旭，李野，傅羽弘副主译；尹飞，巩因，朱灏宇等译 其他作品：https://www.jiaokey.com/tag/（日）岛田洋一，（日）高桥仁美著；朱庆三主译；赵东旭，李野，傅羽弘副主译；尹飞，巩因，朱灏宇等译.html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关键词搜索：https://www.jiaokey.com/tag/骨科术后物理治疗指南.html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