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最高人民法院审理涉公证民事案件司法解释理解与适用</w:t>
      </w:r>
    </w:p>
    <w:p>
      <w:r>
        <w:rPr>
          <w:rFonts w:ascii="宋体" w:hAnsi="宋体" w:eastAsia="宋体"/>
          <w:sz w:val="24"/>
        </w:rPr>
        <w:t>胡云腾，孙佑海主编；最高人民法院研究室，司法部律师公证工作指导司，中国公证协会编著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最高人民法院审理涉公证民事案件司法解释理解与适用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胡云腾，孙佑海主编；最高人民法院研究室，司法部律师公证工作指导司，中国公证协会编著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本书出售、求购地址：https://www.jiaokey.com/book/detail/13659109.html</w:t>
      </w:r>
    </w:p>
    <w:p>
      <w:r>
        <w:t>更多相关图书推荐：https://www.jiaokey.com</w:t>
      </w:r>
    </w:p>
    <w:p>
      <w:r>
        <w:t>胡云腾，孙佑海主编；最高人民法院研究室，司法部律师公证工作指导司，中国公证协会编著 其他作品：https://www.jiaokey.com/tag/胡云腾，孙佑海主编；最高人民法院研究室，司法部律师公证工作指导司，中国公证协会编著.html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关键词搜索：https://www.jiaokey.com/tag/最高人民法院审理涉公证民事案件司法解释理解与适用.html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