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社区双拥工作指南</w:t>
      </w:r>
    </w:p>
    <w:p>
      <w:r>
        <w:rPr>
          <w:rFonts w:ascii="宋体" w:hAnsi="宋体" w:eastAsia="宋体"/>
          <w:sz w:val="24"/>
        </w:rPr>
        <w:t>曹彥编著；上海市黄浦区南京东路街道厦门居民区团总支材案部编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社区双拥工作指南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曹彥编著；上海市黄浦区南京东路街道厦门居民区团总支材案部编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本书出售、求购地址：https://www.jiaokey.com/book/detail/13656957.html</w:t>
      </w:r>
    </w:p>
    <w:p>
      <w:r>
        <w:t>更多相关图书推荐：https://www.jiaokey.com</w:t>
      </w:r>
    </w:p>
    <w:p>
      <w:r>
        <w:t>曹彥编著；上海市黄浦区南京东路街道厦门居民区团总支材案部编 其他作品：https://www.jiaokey.com/tag/曹彥编著；上海市黄浦区南京东路街道厦门居民区团总支材案部编.html</w:t>
      </w:r>
    </w:p>
    <w:p>
      <w:r>
        <w:t>关键词搜索：https://www.jiaokey.com/tag/社区双拥工作指南.html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