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实用文体写作学习参考书（第5版）</w:t>
      </w:r>
    </w:p>
    <w:p>
      <w:r>
        <w:rPr>
          <w:rFonts w:ascii="宋体" w:hAnsi="宋体" w:eastAsia="宋体"/>
          <w:sz w:val="24"/>
        </w:rPr>
        <w:t>任鹰，苏杰主编；杨艳华，杨忠苗，殷素华，张文彦，徐忠实，王亚男，...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实用文体写作学习参考书（第5版）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任鹰，苏杰主编；杨艳华，杨忠苗，殷素华，张文彦，徐忠实，王亚男，...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本书出售、求购地址：https://www.jiaokey.com/book/detail/13655166.html</w:t>
      </w:r>
    </w:p>
    <w:p>
      <w:r>
        <w:t>更多相关图书推荐：https://www.jiaokey.com</w:t>
      </w:r>
    </w:p>
    <w:p>
      <w:r>
        <w:t>任鹰，苏杰主编；杨艳华，杨忠苗，殷素华，张文彦，徐忠实，王亚男，... 其他作品：https://www.jiaokey.com/tag/任鹰，苏杰主编；杨艳华，杨忠苗，殷素华，张文彦，徐忠实，王亚男，....html</w:t>
      </w:r>
    </w:p>
    <w:p>
      <w:r>
        <w:t>关键词搜索：https://www.jiaokey.com/tag/实用文体写作学习参考书（第5版）.html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