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经济法理论的反思与完善  源于经济活动本体的体系化研究</w:t>
      </w:r>
    </w:p>
    <w:p>
      <w:r>
        <w:rPr>
          <w:rFonts w:ascii="宋体" w:hAnsi="宋体" w:eastAsia="宋体"/>
          <w:sz w:val="24"/>
        </w:rPr>
        <w:t>程南，刘少军著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经济法理论的反思与完善  源于经济活动本体的体系化研究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程南，刘少军著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本书出售、求购地址：https://www.jiaokey.com/book/detail/13654121.html</w:t>
      </w:r>
    </w:p>
    <w:p>
      <w:r>
        <w:t>更多相关图书推荐：https://www.jiaokey.com</w:t>
      </w:r>
    </w:p>
    <w:p>
      <w:r>
        <w:t>程南，刘少军著 其他作品：https://www.jiaokey.com/tag/程南，刘少军著.html</w:t>
      </w:r>
    </w:p>
    <w:p>
      <w:r>
        <w:t>成都：西南交通大学出版社 出版图书：https://www.jiaokey.com/tag/成都：西南交通大学出版社.html</w:t>
      </w:r>
    </w:p>
    <w:p>
      <w:r>
        <w:t>关键词搜索：https://www.jiaokey.com/tag/经济法理论的反思与完善  源于经济活动本体的体系化研究.html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