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印刷工艺</w:t>
      </w:r>
    </w:p>
    <w:p>
      <w:r>
        <w:rPr>
          <w:rFonts w:ascii="宋体" w:hAnsi="宋体" w:eastAsia="宋体"/>
          <w:sz w:val="24"/>
        </w:rPr>
        <w:t>徐东升，江水明主编；贺海英，张鑫懿，崔浩，曹於亮，张明月副主编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徐东升，江水明主编；贺海英，张鑫懿，崔浩，曹於亮，张明月副主编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本书出售、求购地址：https://www.jiaokey.com/book/detail/13653742.html</w:t>
      </w:r>
    </w:p>
    <w:p>
      <w:r>
        <w:t>更多相关图书推荐：https://www.jiaokey.com</w:t>
      </w:r>
    </w:p>
    <w:p>
      <w:r>
        <w:t>徐东升，江水明主编；贺海英，张鑫懿，崔浩，曹於亮，张明月副主编 其他作品：https://www.jiaokey.com/tag/徐东升，江水明主编；贺海英，张鑫懿，崔浩，曹於亮，张明月副主编.html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关键词搜索：https://www.jiaokey.com/tag/印刷工艺.html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