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Max动漫三维项目制作教程</w:t>
      </w:r>
    </w:p>
    <w:p>
      <w:r>
        <w:rPr>
          <w:rFonts w:ascii="宋体" w:hAnsi="宋体" w:eastAsia="宋体"/>
          <w:sz w:val="24"/>
        </w:rPr>
        <w:t>吴慧剑，纪昌宁主编；倪雄，尹利平，费诗伯，程娟副主编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Max动漫三维项目制作教程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吴慧剑，纪昌宁主编；倪雄，尹利平，费诗伯，程娟副主编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本书出售、求购地址：https://www.jiaokey.com/book/detail/13653361.html</w:t>
      </w:r>
    </w:p>
    <w:p>
      <w:r>
        <w:t>更多相关图书推荐：https://www.jiaokey.com</w:t>
      </w:r>
    </w:p>
    <w:p>
      <w:r>
        <w:t>吴慧剑，纪昌宁主编；倪雄，尹利平，费诗伯，程娟副主编 其他作品：https://www.jiaokey.com/tag/吴慧剑，纪昌宁主编；倪雄，尹利平，费诗伯，程娟副主编.html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关键词搜索：https://www.jiaokey.com/tag/3ds Max动漫三维项目制作教程.html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