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 Wildfire 5.0必学技能100例</w:t>
      </w:r>
    </w:p>
    <w:p>
      <w:r>
        <w:rPr>
          <w:rFonts w:ascii="宋体" w:hAnsi="宋体" w:eastAsia="宋体"/>
          <w:sz w:val="24"/>
        </w:rPr>
        <w:t>陈桂山，王扬，杨文正编著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 Wildfire 5.0必学技能100例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陈桂山，王扬，杨文正编著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本书出售、求购地址：https://www.jiaokey.com/book/detail/13653178.html</w:t>
      </w:r>
    </w:p>
    <w:p>
      <w:r>
        <w:t>更多相关图书推荐：https://www.jiaokey.com</w:t>
      </w:r>
    </w:p>
    <w:p>
      <w:r>
        <w:t>陈桂山，王扬，杨文正编著 其他作品：https://www.jiaokey.com/tag/陈桂山，王扬，杨文正编著.html</w:t>
      </w:r>
    </w:p>
    <w:p>
      <w:r>
        <w:t>北京电子工业出版社 出版图书：https://www.jiaokey.com/tag/北京电子工业出版社.html</w:t>
      </w:r>
    </w:p>
    <w:p>
      <w:r>
        <w:t>关键词搜索：https://www.jiaokey.com/tag/Pro/E Wildfire 5.0必学技能100例.html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