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单片机应用教程</w:t>
      </w:r>
    </w:p>
    <w:p>
      <w:r>
        <w:rPr>
          <w:rFonts w:ascii="宋体" w:hAnsi="宋体" w:eastAsia="宋体"/>
          <w:sz w:val="24"/>
        </w:rPr>
        <w:t>胡云冰，聂振华主编；徐琴，徐宏英，佘明洪，瞿芳，熊伟，刘涛，鲁先志副主编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胡云冰，聂振华主编；徐琴，徐宏英，佘明洪，瞿芳，熊伟，刘涛，鲁先志副主编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本书出售、求购地址：https://www.jiaokey.com/book/detail/13653050.html</w:t>
      </w:r>
    </w:p>
    <w:p>
      <w:r>
        <w:t>更多相关图书推荐：https://www.jiaokey.com</w:t>
      </w:r>
    </w:p>
    <w:p>
      <w:r>
        <w:t>胡云冰，聂振华主编；徐琴，徐宏英，佘明洪，瞿芳，熊伟，刘涛，鲁先志副主编 其他作品：https://www.jiaokey.com/tag/胡云冰，聂振华主编；徐琴，徐宏英，佘明洪，瞿芳，熊伟，刘涛，鲁先志副主编.html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关键词搜索：https://www.jiaokey.com/tag/单片机应用教程.html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