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正念10分钟</w:t>
      </w:r>
    </w:p>
    <w:p>
      <w:r>
        <w:rPr>
          <w:rFonts w:ascii="宋体" w:hAnsi="宋体" w:eastAsia="宋体"/>
          <w:sz w:val="24"/>
        </w:rPr>
        <w:t>（美）戈尔迪霍恩（GoldieHawn）温迪霍尔登（WendyHolden）著；黄珏苹，胡晓旭译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正念10分钟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（美）戈尔迪霍恩（GoldieHawn）温迪霍尔登（WendyHolden）著；黄珏苹，胡晓旭译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本书出售、求购地址：https://www.jiaokey.com/book/detail/13652582.html</w:t>
      </w:r>
    </w:p>
    <w:p>
      <w:r>
        <w:t>更多相关图书推荐：https://www.jiaokey.com</w:t>
      </w:r>
    </w:p>
    <w:p>
      <w:r>
        <w:t>（美）戈尔迪霍恩（GoldieHawn）温迪霍尔登（WendyHolden）著；黄珏苹，胡晓旭译 其他作品：https://www.jiaokey.com/tag/（美）戈尔迪霍恩（GoldieHawn）温迪霍尔登（WendyHolden）著；黄珏苹，胡晓旭译.html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关键词搜索：https://www.jiaokey.com/tag/正念10分钟.html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