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梁发传</w:t>
      </w:r>
    </w:p>
    <w:p>
      <w:r>
        <w:rPr>
          <w:rFonts w:ascii="宋体" w:hAnsi="宋体" w:eastAsia="宋体"/>
          <w:sz w:val="24"/>
        </w:rPr>
        <w:t>麦沾恩牧师著；胡簪云译述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麦沾恩牧师著；胡簪云译述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中华基督教会广东协会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本书出售、求购地址：https://www.jiaokey.com/book/detail/13650229.html</w:t>
      </w:r>
    </w:p>
    <w:p>
      <w:r>
        <w:t>更多相关图书推荐：https://www.jiaokey.com</w:t>
      </w:r>
    </w:p>
    <w:p>
      <w:r>
        <w:t>麦沾恩牧师著；胡簪云译述 其他作品：https://www.jiaokey.com/tag/麦沾恩牧师著；胡簪云译述.html</w:t>
      </w:r>
    </w:p>
    <w:p>
      <w:r>
        <w:t>中华基督教会广东协会 出版图书：https://www.jiaokey.com/tag/中华基督教会广东协会.html</w:t>
      </w:r>
    </w:p>
    <w:p>
      <w:r>
        <w:t>关键词搜索：https://www.jiaokey.com/tag/梁发传.html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