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书名：《经典释文》异读之形态研究  以去声读破和声母清浊交替为考察对象</w:t>
      </w:r>
    </w:p>
    <w:p>
      <w:r>
        <w:t>作者：毕谦琦著</w:t>
      </w:r>
    </w:p>
    <w:p>
      <w:r>
        <w:t>出版社：上海：上海人民出版社</w:t>
      </w:r>
    </w:p>
    <w:p>
      <w:r>
        <w:t>出版日期：2014.10</w:t>
      </w:r>
    </w:p>
    <w:p>
      <w:r>
        <w:t>总页数：303</w:t>
      </w:r>
    </w:p>
    <w:p>
      <w:r>
        <w:t>更多请访问教客网: www.jiaokey.com</w:t>
      </w:r>
    </w:p>
    <w:p>
      <w:r>
        <w:t>《经典释文》异读之形态研究  以去声读破和声母清浊交替为考察对象 评论地址：https://www.jiaokey.com/book/detail/13649682.html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